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 Review Report</w:t>
      </w:r>
    </w:p>
    <w:p>
      <w:r>
        <w:t>DRAFT TEMPLATE · Replace all bracketed prompts. Do not issue this document as a finding until the review and responsible human sign-off are complete.</w:t>
      </w:r>
    </w:p>
    <w:p>
      <w:pPr>
        <w:pStyle w:val="Heading1"/>
      </w:pPr>
      <w:r>
        <w:t>Report record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7704"/>
      </w:tblGrid>
      <w:tr>
        <w:trPr>
          <w:cantSplit/>
          <w:tblHeader/>
        </w:trPr>
        <w:tc>
          <w:tcPr>
            <w:tcW w:type="dxa" w:w="4997"/>
            <w:shd w:fill="604A83"/>
          </w:tcPr>
          <w:p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4997"/>
            <w:shd w:fill="604A83"/>
          </w:tcPr>
          <w:p>
            <w:r>
              <w:rPr>
                <w:b/>
                <w:color w:val="FFFFFF"/>
                <w:sz w:val="18"/>
              </w:rPr>
              <w:t>Complete from the actual review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80" w:before="80"/>
            </w:pPr>
            <w:r>
              <w:rPr>
                <w:sz w:val="18"/>
              </w:rPr>
              <w:t>Report identity</w:t>
            </w:r>
          </w:p>
        </w:tc>
        <w:tc>
          <w:tcPr>
            <w:tcW w:type="dxa" w:w="7704"/>
          </w:tcPr>
          <w:p>
            <w:pPr>
              <w:spacing w:after="80" w:before="80"/>
            </w:pPr>
            <w:r>
              <w:rPr>
                <w:sz w:val="18"/>
              </w:rPr>
              <w:t>[ID / version / date / distribution status]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80" w:before="80"/>
            </w:pPr>
            <w:r>
              <w:rPr>
                <w:sz w:val="18"/>
              </w:rPr>
              <w:t>Prepared for</w:t>
            </w:r>
          </w:p>
        </w:tc>
        <w:tc>
          <w:tcPr>
            <w:tcW w:type="dxa" w:w="7704"/>
          </w:tcPr>
          <w:p>
            <w:pPr>
              <w:spacing w:after="80" w:before="80"/>
            </w:pPr>
            <w:r>
              <w:rPr>
                <w:sz w:val="18"/>
              </w:rPr>
              <w:t>[Requester or approved identifier; no unnecessary personal details]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80" w:before="80"/>
            </w:pPr>
            <w:r>
              <w:rPr>
                <w:sz w:val="18"/>
              </w:rPr>
              <w:t>Responsible reviewer</w:t>
            </w:r>
          </w:p>
        </w:tc>
        <w:tc>
          <w:tcPr>
            <w:tcW w:type="dxa" w:w="7704"/>
          </w:tcPr>
          <w:p>
            <w:pPr>
              <w:spacing w:after="80" w:before="80"/>
            </w:pPr>
            <w:r>
              <w:rPr>
                <w:sz w:val="18"/>
              </w:rPr>
              <w:t>[Name / role / human sign-off status and date]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80" w:before="80"/>
            </w:pPr>
            <w:r>
              <w:rPr>
                <w:sz w:val="18"/>
              </w:rPr>
              <w:t>Scope agreement</w:t>
            </w:r>
          </w:p>
        </w:tc>
        <w:tc>
          <w:tcPr>
            <w:tcW w:type="dxa" w:w="7704"/>
          </w:tcPr>
          <w:p>
            <w:pPr>
              <w:spacing w:after="80" w:before="80"/>
            </w:pPr>
            <w:r>
              <w:rPr>
                <w:sz w:val="18"/>
              </w:rPr>
              <w:t>[Scope record ID / version / agreed date]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80" w:before="80"/>
            </w:pPr>
            <w:r>
              <w:rPr>
                <w:sz w:val="18"/>
              </w:rPr>
              <w:t>Operating packet</w:t>
            </w:r>
          </w:p>
        </w:tc>
        <w:tc>
          <w:tcPr>
            <w:tcW w:type="dxa" w:w="7704"/>
          </w:tcPr>
          <w:p>
            <w:pPr>
              <w:spacing w:after="80" w:before="80"/>
            </w:pPr>
            <w:r>
              <w:rPr>
                <w:sz w:val="18"/>
              </w:rPr>
              <w:t>[Exact name / version / date / status / digest / selection record]</w:t>
            </w:r>
          </w:p>
        </w:tc>
      </w:tr>
    </w:tbl>
    <w:p>
      <w:pPr>
        <w:pStyle w:val="Heading1"/>
      </w:pPr>
      <w:r>
        <w:t>1. Summary finding</w:t>
      </w:r>
    </w:p>
    <w:p>
      <w:r>
        <w:t>[Answer the agreed question in plain language. Identify strengths, the main issue and the supported readiness limit. “Not established,” narrowing, referral or stopping may be the responsible conclusion.]</w:t>
      </w:r>
    </w:p>
    <w:p>
      <w:pPr>
        <w:pStyle w:val="Heading1"/>
      </w:pPr>
      <w:r>
        <w:t>2. Scope, identity and access</w:t>
      </w:r>
    </w:p>
    <w:p>
      <w:r>
        <w:t>Review question and intended audience/use: [ ]</w:t>
      </w:r>
    </w:p>
    <w:p>
      <w:r>
        <w:t>Exact artifact/page set, version, snapshot/date and digest: [ ]</w:t>
      </w:r>
    </w:p>
    <w:p>
      <w:r>
        <w:t>Supplied and actually accessed materials; time/source cutoff: [ ]</w:t>
      </w:r>
    </w:p>
    <w:p>
      <w:r>
        <w:t>Included checks and depth: [ ]</w:t>
        <w:br/>
        <w:t>Excluded or unperformed checks: [ ]</w:t>
      </w:r>
    </w:p>
    <w:p>
      <w:r>
        <w:t>A source name, manifest or summary is not evidence that the underlying material was read. Do not promise financial, legal, professional, Tribal or operational certification.</w:t>
      </w:r>
    </w:p>
    <w:p>
      <w:r>
        <w:br w:type="page"/>
      </w:r>
    </w:p>
    <w:p>
      <w:pPr>
        <w:pStyle w:val="Title"/>
      </w:pPr>
      <w:r>
        <w:t>Findings and repairs</w:t>
      </w:r>
    </w:p>
    <w:p>
      <w:pPr>
        <w:pStyle w:val="Heading1"/>
      </w:pPr>
      <w:r>
        <w:t>3. Finding record — repeat as needed</w:t>
      </w:r>
    </w:p>
    <w:p>
      <w:pPr>
        <w:pStyle w:val="Heading2"/>
      </w:pPr>
      <w:r>
        <w:t>Finding ID / exact location</w:t>
      </w:r>
    </w:p>
    <w:p>
      <w:r>
        <w:t>[F01 / page, paragraph, field, link or reproducible locator]</w:t>
      </w:r>
    </w:p>
    <w:p>
      <w:pPr>
        <w:pStyle w:val="Heading2"/>
      </w:pPr>
      <w:r>
        <w:t>Claim or function examined</w:t>
      </w:r>
    </w:p>
    <w:p>
      <w:r>
        <w:t>[State what is doing the work.]</w:t>
      </w:r>
    </w:p>
    <w:p>
      <w:pPr>
        <w:pStyle w:val="Heading2"/>
      </w:pPr>
      <w:r>
        <w:t>Evidence and actual access</w:t>
      </w:r>
    </w:p>
    <w:p>
      <w:r>
        <w:t>[Source IDs / location / access extent / checked date.]</w:t>
      </w:r>
    </w:p>
    <w:p>
      <w:pPr>
        <w:pStyle w:val="Heading2"/>
      </w:pPr>
      <w:r>
        <w:t>Finding and reasoning</w:t>
      </w:r>
    </w:p>
    <w:p>
      <w:r>
        <w:t>[Separate evidence from interpretation. Explain consequence for the stated use.]</w:t>
      </w:r>
    </w:p>
    <w:p>
      <w:pPr>
        <w:pStyle w:val="Heading2"/>
      </w:pPr>
      <w:r>
        <w:t>Type and limits</w:t>
      </w:r>
    </w:p>
    <w:p>
      <w:r>
        <w:t>[Necessary correction / unresolved question / optional improvement / strength. Explain uncertainty.]</w:t>
      </w:r>
    </w:p>
    <w:p>
      <w:pPr>
        <w:pStyle w:val="Heading2"/>
      </w:pPr>
      <w:r>
        <w:t>Repair and verification</w:t>
      </w:r>
    </w:p>
    <w:p>
      <w:r>
        <w:t>[Specific action and evidence that would establish repair. Do not call a proposed change verified.]</w:t>
      </w:r>
    </w:p>
    <w:p>
      <w:pPr>
        <w:pStyle w:val="Heading1"/>
      </w:pPr>
      <w:r>
        <w:t>4. Repair and recheck register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4464"/>
        <w:gridCol w:w="4392"/>
      </w:tblGrid>
      <w:tr>
        <w:trPr>
          <w:cantSplit/>
          <w:tblHeader/>
        </w:trPr>
        <w:tc>
          <w:tcPr>
            <w:tcW w:type="dxa" w:w="3331"/>
            <w:shd w:fill="604A83"/>
          </w:tcPr>
          <w:p>
            <w:r>
              <w:rPr>
                <w:b/>
                <w:color w:val="FFFFFF"/>
                <w:sz w:val="18"/>
              </w:rPr>
              <w:t>Finding</w:t>
            </w:r>
          </w:p>
        </w:tc>
        <w:tc>
          <w:tcPr>
            <w:tcW w:type="dxa" w:w="3331"/>
            <w:shd w:fill="604A83"/>
          </w:tcPr>
          <w:p>
            <w:r>
              <w:rPr>
                <w:b/>
                <w:color w:val="FFFFFF"/>
                <w:sz w:val="18"/>
              </w:rPr>
              <w:t>Task and owner</w:t>
            </w:r>
          </w:p>
        </w:tc>
        <w:tc>
          <w:tcPr>
            <w:tcW w:type="dxa" w:w="3331"/>
            <w:shd w:fill="604A83"/>
          </w:tcPr>
          <w:p>
            <w:r>
              <w:rPr>
                <w:b/>
                <w:color w:val="FFFFFF"/>
                <w:sz w:val="18"/>
              </w:rPr>
              <w:t>State / evidence / date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80" w:before="80"/>
            </w:pPr>
            <w:r>
              <w:rPr>
                <w:sz w:val="18"/>
              </w:rPr>
              <w:t>[F01]</w:t>
            </w:r>
          </w:p>
        </w:tc>
        <w:tc>
          <w:tcPr>
            <w:tcW w:type="dxa" w:w="4464"/>
          </w:tcPr>
          <w:p>
            <w:pPr>
              <w:spacing w:after="80" w:before="80"/>
            </w:pPr>
            <w:r>
              <w:rPr>
                <w:sz w:val="18"/>
              </w:rPr>
              <w:t>[Specific action; owner or not assigned]</w:t>
            </w:r>
          </w:p>
        </w:tc>
        <w:tc>
          <w:tcPr>
            <w:tcW w:type="dxa" w:w="4392"/>
          </w:tcPr>
          <w:p>
            <w:pPr>
              <w:spacing w:after="80" w:before="80"/>
            </w:pPr>
            <w:r>
              <w:rPr>
                <w:sz w:val="18"/>
              </w:rPr>
              <w:t>[Open / claimed repaired / rechecked / not tested; evidence and date]</w:t>
            </w:r>
          </w:p>
        </w:tc>
      </w:tr>
    </w:tbl>
    <w:p>
      <w:r>
        <w:t>A revised object needs its own version and bounded recheck. Record unclosed findings rather than treating delivery as proof of repair.</w:t>
      </w:r>
    </w:p>
    <w:p>
      <w:r>
        <w:br w:type="page"/>
      </w:r>
    </w:p>
    <w:p>
      <w:pPr>
        <w:pStyle w:val="Title"/>
      </w:pPr>
      <w:r>
        <w:t>Evidence and responsible review</w:t>
      </w:r>
    </w:p>
    <w:p>
      <w:pPr>
        <w:pStyle w:val="Heading1"/>
      </w:pPr>
      <w:r>
        <w:t>5. Source and test record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296"/>
        <w:gridCol w:w="3960"/>
        <w:gridCol w:w="4608"/>
      </w:tblGrid>
      <w:tr>
        <w:trPr>
          <w:cantSplit/>
          <w:tblHeader/>
        </w:trPr>
        <w:tc>
          <w:tcPr>
            <w:tcW w:type="dxa" w:w="3331"/>
            <w:shd w:fill="604A83"/>
          </w:tcPr>
          <w:p>
            <w:r>
              <w:rPr>
                <w:b/>
                <w:color w:val="FFFFFF"/>
                <w:sz w:val="18"/>
              </w:rPr>
              <w:t>Source/test ID</w:t>
            </w:r>
          </w:p>
        </w:tc>
        <w:tc>
          <w:tcPr>
            <w:tcW w:type="dxa" w:w="3331"/>
            <w:shd w:fill="604A83"/>
          </w:tcPr>
          <w:p>
            <w:r>
              <w:rPr>
                <w:b/>
                <w:color w:val="FFFFFF"/>
                <w:sz w:val="18"/>
              </w:rPr>
              <w:t>Material or procedure</w:t>
            </w:r>
          </w:p>
        </w:tc>
        <w:tc>
          <w:tcPr>
            <w:tcW w:type="dxa" w:w="3331"/>
            <w:shd w:fill="604A83"/>
          </w:tcPr>
          <w:p>
            <w:r>
              <w:rPr>
                <w:b/>
                <w:color w:val="FFFFFF"/>
                <w:sz w:val="18"/>
              </w:rPr>
              <w:t>Actual access, use and limits</w:t>
            </w:r>
          </w:p>
        </w:tc>
      </w:tr>
      <w:tr>
        <w:trPr>
          <w:cantSplit/>
        </w:trPr>
        <w:tc>
          <w:tcPr>
            <w:tcW w:type="dxa" w:w="1296"/>
          </w:tcPr>
          <w:p>
            <w:pPr>
              <w:spacing w:after="80" w:before="80"/>
            </w:pPr>
            <w:r>
              <w:rPr>
                <w:sz w:val="18"/>
              </w:rPr>
              <w:t>[E01]</w:t>
            </w:r>
          </w:p>
        </w:tc>
        <w:tc>
          <w:tcPr>
            <w:tcW w:type="dxa" w:w="3960"/>
          </w:tcPr>
          <w:p>
            <w:pPr>
              <w:spacing w:after="80" w:before="80"/>
            </w:pPr>
            <w:r>
              <w:rPr>
                <w:sz w:val="18"/>
              </w:rPr>
              <w:t>[Title/version/date; exact locator]</w:t>
            </w:r>
          </w:p>
        </w:tc>
        <w:tc>
          <w:tcPr>
            <w:tcW w:type="dxa" w:w="4608"/>
          </w:tcPr>
          <w:p>
            <w:pPr>
              <w:spacing w:after="80" w:before="80"/>
            </w:pPr>
            <w:r>
              <w:rPr>
                <w:sz w:val="18"/>
              </w:rPr>
              <w:t>[Read/tested extent; outcome; checked date; finding supported; remaining limits]</w:t>
            </w:r>
          </w:p>
        </w:tc>
      </w:tr>
    </w:tbl>
    <w:p>
      <w:r>
        <w:t>[Distinguish supplied assertions from independent verification. Separate completed tests from planned checks. Identify live-host, external, human, cultural and physical-print work only when actually performed.]</w:t>
      </w:r>
    </w:p>
    <w:p>
      <w:pPr>
        <w:pStyle w:val="Heading1"/>
      </w:pPr>
      <w:r>
        <w:t>6. Method, permission and assistance</w:t>
      </w:r>
    </w:p>
    <w:p>
      <w:r>
        <w:t>Method selection record and exact packet digest: [ ]</w:t>
      </w:r>
    </w:p>
    <w:p>
      <w:r>
        <w:t>Released/candidate status and unclosed validation gates: [ ]</w:t>
      </w:r>
    </w:p>
    <w:p>
      <w:r>
        <w:t>Permission for this material and protection/standing review: [ ]</w:t>
      </w:r>
    </w:p>
    <w:p>
      <w:r>
        <w:t>Material AI assistance actually used: [none / provider, tool/model, date, purpose, exact data shared, separate authorization, handling/venue check, human verification].</w:t>
      </w:r>
    </w:p>
    <w:p>
      <w:r>
        <w:t>Information withheld from external services and remaining handling limits: [ ]</w:t>
      </w:r>
    </w:p>
    <w:p>
      <w:r>
        <w:t>Conflicts disclosed and managed / reason for decline or narrower scope: [ ]</w:t>
      </w:r>
    </w:p>
    <w:p>
      <w:r>
        <w:t>Responsible human judgment and sign-off: [pending / name / date / actual review extent].</w:t>
      </w:r>
    </w:p>
    <w:p>
      <w:r>
        <w:t>This client-facing report does not replace the selected protocol’s required worksheets or gates. Presentation may simplify expression, not strengthen the finding.</w:t>
      </w:r>
    </w:p>
    <w:p>
      <w:r>
        <w:br w:type="page"/>
      </w:r>
    </w:p>
    <w:p>
      <w:pPr>
        <w:pStyle w:val="Title"/>
      </w:pPr>
      <w:r>
        <w:t>Limits, delivery and correction</w:t>
      </w:r>
    </w:p>
    <w:p>
      <w:pPr>
        <w:pStyle w:val="Heading1"/>
      </w:pPr>
      <w:r>
        <w:t>7. Limits and next step</w:t>
      </w:r>
    </w:p>
    <w:p>
      <w:r>
        <w:t>What this report does not establish: [ ]</w:t>
      </w:r>
    </w:p>
    <w:p>
      <w:r>
        <w:t>Unresolved expertise, authority, protection, source, human-use or operational checks: [ ]</w:t>
      </w:r>
    </w:p>
    <w:p>
      <w:r>
        <w:t>Narrowing / referral / stop decision when relevant: [ ]</w:t>
      </w:r>
    </w:p>
    <w:p>
      <w:r>
        <w:t>Next action, responsible person and decision boundary: [ ]</w:t>
      </w:r>
    </w:p>
    <w:p>
      <w:pPr>
        <w:pStyle w:val="Heading1"/>
      </w:pPr>
      <w:r>
        <w:t>8. Delivery, correction and retention</w:t>
      </w:r>
    </w:p>
    <w:p>
      <w:r>
        <w:t>Agreed private delivery route/recipients: [ ]</w:t>
        <w:br/>
        <w:t>Report file/version/digest and actual delivery confirmation: [ ]</w:t>
      </w:r>
    </w:p>
    <w:p>
      <w:r>
        <w:t>Private correction contact and how a finding may be challenged: [ ]</w:t>
      </w:r>
    </w:p>
    <w:p>
      <w:r>
        <w:t>Correction of reviewer error vs new-scope re-review: [ ]</w:t>
      </w:r>
    </w:p>
    <w:p>
      <w:r>
        <w:t>Superseded version and correction summary (if applicable): [ ]</w:t>
      </w:r>
    </w:p>
    <w:p>
      <w:r>
        <w:t>Agreed retention/deletion dates, locations and applicable exceptions: [ ]</w:t>
      </w:r>
    </w:p>
    <w:p>
      <w:r>
        <w:t>Public example, testimonial or reuse: [not authorized / separate permission reference].</w:t>
      </w:r>
    </w:p>
    <w:p>
      <w:pPr>
        <w:pStyle w:val="Heading1"/>
      </w:pPr>
      <w:r>
        <w:t>Before issuing</w:t>
      </w:r>
    </w:p>
    <w:p>
      <w:r>
        <w:t>[ ] Every finding has a recoverable location and support.</w:t>
        <w:br/>
        <w:t>[ ] No unperformed test or authority is implied.</w:t>
        <w:br/>
        <w:t>[ ] Scope, method and assistance are accurate.</w:t>
        <w:br/>
        <w:t>[ ] Repair states and limits remain visible.</w:t>
        <w:br/>
        <w:t>[ ] Recipient, correction route and distribution are checked.</w:t>
        <w:br/>
        <w:t>[ ] A responsible human has signed off on this exact version.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36" w:left="112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36B"/>
        <w:sz w:val="16"/>
      </w:rPr>
      <w:t xml:space="preserve">WORKING TEMPLATE — NOT AN ISSUED REPORT   ·   v1.0   |   </w:t>
    </w:r>
    <w:r>
      <w:rPr>
        <w:color w:val="52636B"/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604A83"/>
        <w:sz w:val="16"/>
      </w:rPr>
      <w:t>THE LONG RETURN INSTITUTE   /   THE AUDIT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iberation Sans" w:hAnsi="Liberation Sans"/>
      <w:color w:val="27343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604A8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604A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604A8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Liberation Serif" w:hAnsi="Liberation Serif"/>
      <w:color w:val="604A83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Review Report — WORKING TEMPLATE — NOT AN ISSUED REPORT</dc:title>
  <dc:subject>Audit request workflow v0.5.93; not a completed client review</dc:subject>
  <dc:creator>Christopher Knorr / The Long Return Institute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